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C6" w:rsidRDefault="00631EC6" w:rsidP="00631EC6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32"/>
          <w:lang w:val="en-US" w:eastAsia="bg-BG"/>
        </w:rPr>
      </w:pPr>
      <w:r w:rsidRPr="004640FF">
        <w:rPr>
          <w:rFonts w:ascii="Times New Roman" w:eastAsia="Calibri" w:hAnsi="Times New Roman" w:cs="Times New Roman"/>
          <w:b/>
          <w:noProof/>
          <w:sz w:val="32"/>
          <w:lang w:val="en-US" w:eastAsia="bg-BG"/>
        </w:rPr>
        <w:t>ABOUT US:</w:t>
      </w:r>
    </w:p>
    <w:p w:rsidR="00631EC6" w:rsidRPr="004640FF" w:rsidRDefault="00631EC6" w:rsidP="00631E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32"/>
          <w:lang w:val="en-US" w:eastAsia="bg-BG"/>
        </w:rPr>
      </w:pPr>
      <w:r>
        <w:rPr>
          <w:rFonts w:ascii="Times New Roman" w:eastAsia="Calibri" w:hAnsi="Times New Roman" w:cs="Times New Roman"/>
          <w:b/>
          <w:noProof/>
          <w:sz w:val="32"/>
          <w:lang w:eastAsia="bg-BG"/>
        </w:rPr>
        <w:drawing>
          <wp:inline distT="0" distB="0" distL="0" distR="0" wp14:anchorId="381F701D" wp14:editId="291CD7BC">
            <wp:extent cx="872558" cy="1028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6" cy="103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C6" w:rsidRPr="005516DE" w:rsidRDefault="00631EC6" w:rsidP="00631EC6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Faculty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of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P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ublic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ealth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located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at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capital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of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Bulgaria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-Sofia</w:t>
      </w:r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one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of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four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faculties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structure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at</w:t>
      </w:r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University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Sofia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and</w:t>
      </w:r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was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established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1995</w:t>
      </w:r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We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educate students in the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following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b/>
          <w:sz w:val="32"/>
          <w:szCs w:val="32"/>
        </w:rPr>
        <w:t>bachelor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programs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>:</w:t>
      </w:r>
    </w:p>
    <w:p w:rsidR="00631EC6" w:rsidRPr="005516DE" w:rsidRDefault="00631EC6" w:rsidP="00631EC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Public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health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and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health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management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631EC6" w:rsidRPr="005516DE" w:rsidRDefault="00631EC6" w:rsidP="00631EC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Health care management,</w:t>
      </w:r>
    </w:p>
    <w:p w:rsidR="00631EC6" w:rsidRPr="005516DE" w:rsidRDefault="00631EC6" w:rsidP="00631EC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Nursing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>,</w:t>
      </w:r>
    </w:p>
    <w:p w:rsidR="00631EC6" w:rsidRPr="005516DE" w:rsidRDefault="00631EC6" w:rsidP="00631EC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Midwife</w:t>
      </w: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ry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>,</w:t>
      </w:r>
    </w:p>
    <w:p w:rsidR="00631EC6" w:rsidRPr="005516DE" w:rsidRDefault="00631EC6" w:rsidP="00631EC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Physiotherapy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,</w:t>
      </w:r>
    </w:p>
    <w:p w:rsidR="00631EC6" w:rsidRDefault="00631EC6" w:rsidP="00631EC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Medical assistant.</w:t>
      </w:r>
    </w:p>
    <w:p w:rsidR="00631EC6" w:rsidRPr="005516DE" w:rsidRDefault="00631EC6" w:rsidP="00631EC6">
      <w:pPr>
        <w:spacing w:after="20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31EC6" w:rsidRPr="005516DE" w:rsidRDefault="00631EC6" w:rsidP="00631EC6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Our</w:t>
      </w:r>
      <w:r w:rsidRPr="005516D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b/>
          <w:sz w:val="32"/>
          <w:szCs w:val="32"/>
        </w:rPr>
        <w:t>master</w:t>
      </w:r>
      <w:proofErr w:type="spellEnd"/>
      <w:r w:rsidRPr="005516D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programs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are</w:t>
      </w:r>
    </w:p>
    <w:p w:rsidR="00631EC6" w:rsidRPr="005516DE" w:rsidRDefault="00631EC6" w:rsidP="00631EC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Public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health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and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health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management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,</w:t>
      </w:r>
    </w:p>
    <w:p w:rsidR="00631EC6" w:rsidRPr="005516DE" w:rsidRDefault="00631EC6" w:rsidP="00631EC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Occupational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health,</w:t>
      </w: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</w:p>
    <w:p w:rsidR="00631EC6" w:rsidRPr="005516DE" w:rsidRDefault="00631EC6" w:rsidP="00631EC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Strategic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management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pharmaceutical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industry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631EC6" w:rsidRPr="005516DE" w:rsidRDefault="00631EC6" w:rsidP="00631EC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Health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care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management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,</w:t>
      </w:r>
    </w:p>
    <w:p w:rsidR="00631EC6" w:rsidRPr="005516DE" w:rsidRDefault="00631EC6" w:rsidP="00631EC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>Medical cosmetics,</w:t>
      </w:r>
    </w:p>
    <w:p w:rsidR="00631EC6" w:rsidRPr="00546752" w:rsidRDefault="00631EC6" w:rsidP="00631EC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Dietetics nutrition</w:t>
      </w:r>
    </w:p>
    <w:p w:rsidR="00631EC6" w:rsidRPr="00C038F5" w:rsidRDefault="00631EC6" w:rsidP="00631EC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Clinical trials management</w:t>
      </w:r>
    </w:p>
    <w:p w:rsidR="00631EC6" w:rsidRDefault="00631EC6" w:rsidP="00631EC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31EC6" w:rsidRDefault="00631EC6" w:rsidP="00631EC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31EC6" w:rsidRPr="00C038F5" w:rsidRDefault="00631EC6" w:rsidP="00631EC6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The Faculty of Public Health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and the Medical College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successfully works t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hroughout the Erasmus+ program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and not only with countries such as Poland,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Estonia,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Romania,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Lithuania,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Turkey,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Italy,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Macedonia,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Finland, Czech Republic,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Greece,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Latvia by exchanging students from different univer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</w:t>
      </w:r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ities for traineeshi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p mobility between 3 – 5 months.</w:t>
      </w:r>
    </w:p>
    <w:p w:rsidR="00631EC6" w:rsidRDefault="00631EC6" w:rsidP="00631EC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31EC6" w:rsidRDefault="00631EC6" w:rsidP="00631EC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31EC6" w:rsidRDefault="00631EC6" w:rsidP="00631EC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31EC6" w:rsidRDefault="00631EC6" w:rsidP="00631EC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528D20E9" wp14:editId="0B346DC7">
            <wp:extent cx="1031809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12" cy="117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C6" w:rsidRDefault="00631EC6" w:rsidP="00631EC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31EC6" w:rsidRPr="005516DE" w:rsidRDefault="00631EC6" w:rsidP="00631EC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31EC6" w:rsidRPr="005516DE" w:rsidRDefault="00631EC6" w:rsidP="00631E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College „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Jordanka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Filaretova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>“</w:t>
      </w:r>
      <w:r w:rsidRPr="005516D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basic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structural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unit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of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University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Sofia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College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oldest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largest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and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most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versatile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institution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for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training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of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specialists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It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was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opened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28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May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1900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cooperation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with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Bulgarian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Red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Cross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College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heir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to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century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history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education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and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training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of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specialists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Bulgaria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whose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professional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obligation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health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care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631EC6" w:rsidRPr="005516DE" w:rsidRDefault="00631EC6" w:rsidP="00631E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College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performs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three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years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training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of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specialists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with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Health Care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professional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direction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Bachelor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with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professional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competence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University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degree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in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following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516DE">
        <w:rPr>
          <w:rFonts w:ascii="Times New Roman" w:eastAsia="Calibri" w:hAnsi="Times New Roman" w:cs="Times New Roman"/>
          <w:sz w:val="32"/>
          <w:szCs w:val="32"/>
        </w:rPr>
        <w:t>specialties</w:t>
      </w:r>
      <w:proofErr w:type="spellEnd"/>
      <w:r w:rsidRPr="005516DE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631EC6" w:rsidRPr="00C038F5" w:rsidRDefault="00631EC6" w:rsidP="00631EC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laboratory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technician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;</w:t>
      </w:r>
    </w:p>
    <w:p w:rsidR="00631EC6" w:rsidRPr="00C038F5" w:rsidRDefault="00631EC6" w:rsidP="00631EC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38F5">
        <w:rPr>
          <w:rFonts w:ascii="Times New Roman" w:eastAsia="Calibri" w:hAnsi="Times New Roman" w:cs="Times New Roman"/>
          <w:sz w:val="32"/>
          <w:szCs w:val="32"/>
        </w:rPr>
        <w:t>X-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ray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laboratory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technician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>;</w:t>
      </w:r>
    </w:p>
    <w:p w:rsidR="00631EC6" w:rsidRPr="00C038F5" w:rsidRDefault="00631EC6" w:rsidP="00631EC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Dental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technician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>;</w:t>
      </w:r>
    </w:p>
    <w:p w:rsidR="00631EC6" w:rsidRPr="00C038F5" w:rsidRDefault="00631EC6" w:rsidP="00631EC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Rehabilitation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therapist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;</w:t>
      </w:r>
    </w:p>
    <w:p w:rsidR="00631EC6" w:rsidRPr="00C038F5" w:rsidRDefault="00631EC6" w:rsidP="00631EC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Assistant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pharmacist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>;</w:t>
      </w:r>
    </w:p>
    <w:p w:rsidR="00631EC6" w:rsidRPr="00C038F5" w:rsidRDefault="00631EC6" w:rsidP="00631EC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Public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Health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Inspector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>;</w:t>
      </w:r>
    </w:p>
    <w:p w:rsidR="00631EC6" w:rsidRPr="00C038F5" w:rsidRDefault="00631EC6" w:rsidP="00631EC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Medical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cosmetician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;</w:t>
      </w:r>
    </w:p>
    <w:p w:rsidR="00631EC6" w:rsidRPr="00C038F5" w:rsidRDefault="00631EC6" w:rsidP="00631EC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Masseur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with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impaired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038F5">
        <w:rPr>
          <w:rFonts w:ascii="Times New Roman" w:eastAsia="Calibri" w:hAnsi="Times New Roman" w:cs="Times New Roman"/>
          <w:sz w:val="32"/>
          <w:szCs w:val="32"/>
        </w:rPr>
        <w:t>vision</w:t>
      </w:r>
      <w:proofErr w:type="spellEnd"/>
      <w:r w:rsidRPr="00C038F5"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</w:p>
    <w:p w:rsidR="00631EC6" w:rsidRDefault="00631EC6" w:rsidP="00631EC6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31EC6" w:rsidRDefault="00631EC6" w:rsidP="00631EC6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31EC6" w:rsidRDefault="00631EC6" w:rsidP="00631EC6">
      <w:pPr>
        <w:spacing w:after="200" w:line="276" w:lineRule="auto"/>
        <w:jc w:val="both"/>
        <w:rPr>
          <w:lang w:val="en-US"/>
        </w:rPr>
      </w:pPr>
    </w:p>
    <w:p w:rsidR="00631EC6" w:rsidRDefault="00631EC6" w:rsidP="00631EC6">
      <w:pPr>
        <w:spacing w:after="200" w:line="276" w:lineRule="auto"/>
        <w:jc w:val="both"/>
        <w:rPr>
          <w:lang w:val="en-US"/>
        </w:rPr>
      </w:pPr>
    </w:p>
    <w:p w:rsidR="00631EC6" w:rsidRPr="00241BCC" w:rsidRDefault="00631EC6" w:rsidP="00631E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241BCC">
        <w:rPr>
          <w:rFonts w:ascii="Times New Roman" w:eastAsia="Calibri" w:hAnsi="Times New Roman" w:cs="Times New Roman"/>
          <w:b/>
          <w:sz w:val="32"/>
          <w:szCs w:val="32"/>
          <w:lang w:val="en-US"/>
        </w:rPr>
        <w:t>USEFUL LINKS:</w:t>
      </w:r>
    </w:p>
    <w:p w:rsidR="00631EC6" w:rsidRPr="00241BCC" w:rsidRDefault="00631EC6" w:rsidP="00631EC6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hyperlink r:id="rId7" w:history="1">
        <w:r w:rsidRPr="00B22108">
          <w:rPr>
            <w:rStyle w:val="Hyperlink"/>
            <w:rFonts w:ascii="Times New Roman" w:eastAsia="Calibri" w:hAnsi="Times New Roman" w:cs="Times New Roman"/>
            <w:sz w:val="32"/>
            <w:szCs w:val="32"/>
            <w:lang w:val="en-US"/>
          </w:rPr>
          <w:t>http://mu-sofia.bg/en</w:t>
        </w:r>
      </w:hyperlink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</w:p>
    <w:p w:rsidR="00631EC6" w:rsidRDefault="00631EC6" w:rsidP="00631EC6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hyperlink r:id="rId8" w:history="1">
        <w:r w:rsidRPr="00B22108">
          <w:rPr>
            <w:rStyle w:val="Hyperlink"/>
            <w:rFonts w:ascii="Times New Roman" w:eastAsia="Calibri" w:hAnsi="Times New Roman" w:cs="Times New Roman"/>
            <w:sz w:val="32"/>
            <w:szCs w:val="32"/>
            <w:lang w:val="en-US"/>
          </w:rPr>
          <w:t>http://foz.mu-sofia.bg/en</w:t>
        </w:r>
      </w:hyperlink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</w:p>
    <w:p w:rsidR="00631EC6" w:rsidRDefault="00631EC6" w:rsidP="00631EC6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hyperlink r:id="rId9" w:history="1">
        <w:r w:rsidRPr="008549A3">
          <w:rPr>
            <w:rStyle w:val="Hyperlink"/>
            <w:rFonts w:ascii="Times New Roman" w:eastAsia="Calibri" w:hAnsi="Times New Roman" w:cs="Times New Roman"/>
            <w:sz w:val="32"/>
            <w:szCs w:val="32"/>
            <w:lang w:val="en-US"/>
          </w:rPr>
          <w:t>http://mk.mu-sofia.bg/</w:t>
        </w:r>
      </w:hyperlink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</w:p>
    <w:p w:rsidR="00631EC6" w:rsidRPr="00C038F5" w:rsidRDefault="00631EC6" w:rsidP="00631EC6">
      <w:pPr>
        <w:spacing w:after="200" w:line="276" w:lineRule="auto"/>
        <w:jc w:val="both"/>
        <w:rPr>
          <w:lang w:val="en-US"/>
        </w:rPr>
      </w:pPr>
    </w:p>
    <w:p w:rsidR="00B63378" w:rsidRPr="00631EC6" w:rsidRDefault="00B63378">
      <w:pPr>
        <w:rPr>
          <w:lang w:val="en-US"/>
        </w:rPr>
      </w:pPr>
      <w:bookmarkStart w:id="0" w:name="_GoBack"/>
      <w:bookmarkEnd w:id="0"/>
    </w:p>
    <w:sectPr w:rsidR="00B63378" w:rsidRPr="0063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1797"/>
    <w:multiLevelType w:val="hybridMultilevel"/>
    <w:tmpl w:val="49A823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432AF7"/>
    <w:multiLevelType w:val="hybridMultilevel"/>
    <w:tmpl w:val="F604B81A"/>
    <w:lvl w:ilvl="0" w:tplc="0402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5FE40679"/>
    <w:multiLevelType w:val="hybridMultilevel"/>
    <w:tmpl w:val="7C08A4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4F8B96E"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6"/>
    <w:rsid w:val="00631EC6"/>
    <w:rsid w:val="00B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377E-363A-4E26-86A5-B6DAEBF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E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z.mu-sofia.bg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-sofia.bg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k.mu-sofi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2019-05-20T13:58:00Z</dcterms:created>
  <dcterms:modified xsi:type="dcterms:W3CDTF">2019-05-20T13:59:00Z</dcterms:modified>
</cp:coreProperties>
</file>